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25 декабря 2024 г. N СД-4-3/14611@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ОПРЕДЕЛЕНИЯ НАЛОГОВОЙ БАЗЫ ПО ТУРИСТИЧЕСКОМУ НАЛОГУ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целях реализации положений </w:t>
      </w:r>
      <w:hyperlink w:history="0" r:id="rId6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главы 33.1</w:t>
        </w:r>
      </w:hyperlink>
      <w:r>
        <w:rPr>
          <w:sz w:val="20"/>
        </w:rPr>
        <w:t xml:space="preserve"> Налогового кодекса Российской Федерации (далее - Кодекс), вступающих в силу с 01.01.2025 в связи с принятием Федерального </w:t>
      </w:r>
      <w:hyperlink w:history="0" r:id="rId7" w:tooltip="Федеральный закон от 12.07.2024 N 176-ФЗ (ред. от 12.12.2024)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по вопросу определения налоговой базы для исчисления туристического налога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пунктом 1 статьи 418.4</w:t>
        </w:r>
      </w:hyperlink>
      <w:r>
        <w:rPr>
          <w:sz w:val="20"/>
        </w:rPr>
        <w:t xml:space="preserve"> Кодекса налоговая база по туристическому налогу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 (далее - НДС).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пункта 1 статьи 418.7</w:t>
        </w:r>
      </w:hyperlink>
      <w:r>
        <w:rPr>
          <w:sz w:val="20"/>
        </w:rPr>
        <w:t xml:space="preserve"> Кодекса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вышеизложенное, при определении налоговой базы в целях исчисления туристического налога, из стоимости услуг по предоставлению мест для временного проживания исключается сумма НДС и сумма туристического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01.01.2025 стоимость услуг по временному проживанию в гостинице составляет 2 400 руб. в сутки, в том числе НДС 20% - 400 руб.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Ставка туристического налога на 1 квартал 2025 года установлена в размере 1%.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налоговая база для исчисления туристического налога определяется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2 400 - 400 = 2 000 руб. - стоимость услуг без учета НДС;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Учитывая, что сумма туристического налога не определена, то сумма налога (налоговая база) будет определена расчетным методом: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2 000 x 1 / 101 = 19,8 - сумма туристического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налоговая база для исчисления туристического налога составляет 1 980,2 руб. (2 400 - 400 - 19,8 = 1 980,2).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с Минфином России письмом от 24.12.2024 N 03-05-08/130275.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Управлениям ФНС России по субъектам Российской Федерации поручается довести данное письмо до нижестоящих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Д.С.САТИН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25.12.2024 N СД-4-3/14611@</w:t>
            <w:br/>
            <w:t>"О порядке определения налоговой базы по туристическому налогу"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25.12.2024 N СД-4-3/14611@ "О порядке определения налоговой базы по туристическому налогу"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42C5B2091B5C2CBFE93E8DCA780520E47A97263C9EFE097DC442237A946EE26D8F7F83B1354139650B5DFA262B86E56DB05B49B1601494g5nEG" TargetMode = "External"/>
	<Relationship Id="rId7" Type="http://schemas.openxmlformats.org/officeDocument/2006/relationships/hyperlink" Target="consultantplus://offline/ref=42C5B2091B5C2CBFE93E8DCA780520E47A97233C9EF3097DC442237A946EE26D9D7FDBBE324427620217A9627Cg8nEG" TargetMode = "External"/>
	<Relationship Id="rId8" Type="http://schemas.openxmlformats.org/officeDocument/2006/relationships/hyperlink" Target="consultantplus://offline/ref=42C5B2091B5C2CBFE93E8DCA780520E47A97263C9EFE097DC442237A946EE26D8F7F83B13541386B0B5DFA262B86E56DB05B49B1601494g5nEG" TargetMode = "External"/>
	<Relationship Id="rId9" Type="http://schemas.openxmlformats.org/officeDocument/2006/relationships/hyperlink" Target="consultantplus://offline/ref=42C5B2091B5C2CBFE93E8DCA780520E47A97263C9EFE097DC442237A946EE26D8F7F83B135413A640B5DFA262B86E56DB05B49B1601494g5nE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25.12.2024 N СД-4-3/14611@
"О порядке определения налоговой базы по туристическому налогу"</dc:title>
  <dcterms:created xsi:type="dcterms:W3CDTF">2025-02-11T06:39:32Z</dcterms:created>
</cp:coreProperties>
</file>