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НАЛОГОВАЯ СЛУЖБА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25 декабря 2024 г. N СД-4-3/14609@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ИСЧИСЛЕНИЯ ТУРИСТИЧЕСКОГО НАЛОГА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Федеральная налоговая служба в целях реализации положений </w:t>
      </w:r>
      <w:hyperlink w:history="0" r:id="rId6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0"/>
            <w:color w:val="0000ff"/>
          </w:rPr>
          <w:t xml:space="preserve">главы 33.1</w:t>
        </w:r>
      </w:hyperlink>
      <w:r>
        <w:rPr>
          <w:sz w:val="20"/>
        </w:rPr>
        <w:t xml:space="preserve"> Налогового кодекса Российской Федерации (далее - Кодекс), вступающих в силу с 01.01.2025 в связи с принятием Федерального </w:t>
      </w:r>
      <w:hyperlink w:history="0" r:id="rId7" w:tooltip="Федеральный закон от 12.07.2024 N 176-ФЗ (ред. от 12.12.2024) &quot;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12.07.2024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по вопросу исчисления туристического налога сообщает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0"/>
            <w:color w:val="0000ff"/>
          </w:rPr>
          <w:t xml:space="preserve">пунктом 1 статьи 418.3</w:t>
        </w:r>
      </w:hyperlink>
      <w:r>
        <w:rPr>
          <w:sz w:val="20"/>
        </w:rPr>
        <w:t xml:space="preserve"> Кодекса объектом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муниципального образования (на территориях городов федерального значения Москвы, Санкт-Петербурга и Севастополя, федеральной территории "Сириус") и включенных в реестр классифицированных средств размещения, предусмотренный Федеральным </w:t>
      </w:r>
      <w:hyperlink w:history="0" r:id="rId9" w:tooltip="Федеральный закон от 24.11.1996 N 132-ФЗ (ред. от 30.11.2024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 ноября 1996 года N 132-ФЗ "Об основах туристской деятельности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</w:t>
      </w:r>
      <w:hyperlink w:history="0" r:id="rId10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0"/>
            <w:color w:val="0000ff"/>
          </w:rPr>
          <w:t xml:space="preserve">пункта 1 статьи 418.7</w:t>
        </w:r>
      </w:hyperlink>
      <w:r>
        <w:rPr>
          <w:sz w:val="20"/>
        </w:rPr>
        <w:t xml:space="preserve"> Кодекса сумма туристического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лицом, приобретающим такую услугу.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разъяснениям Министерства финансов Российской Федерации, изложенным в </w:t>
      </w:r>
      <w:hyperlink w:history="0" r:id="rId11" w:tooltip="&lt;Письмо&gt; ФНС России от 12.11.2024 N СД-4-3/12869@ &quot;О направлении письма Минфина России от 05.11.2024 N 03-05-08/108773&quot; (вместе с &lt;Письмом&gt; Минфина России от 05.11.2024 N 03-05-08/108773) {КонсультантПлюс}">
        <w:r>
          <w:rPr>
            <w:sz w:val="20"/>
            <w:color w:val="0000ff"/>
          </w:rPr>
          <w:t xml:space="preserve">письме</w:t>
        </w:r>
      </w:hyperlink>
      <w:r>
        <w:rPr>
          <w:sz w:val="20"/>
        </w:rPr>
        <w:t xml:space="preserve"> от 05.11.2024 N 03-05-08/108773, сумма туристического налога рассчитывается в течение того налогового периода, в котором осуществлялся полный расчет с лицом, приобретающим услугу по временному проживанию, исходя из налоговой ставки, действующей в этот налоговый период, вне зависимости от даты фактического получения услуги в средстве размещения или даты частичной оплаты такой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этом, в случае поступления в декабре 2024 года, то есть до вступления в силу положений </w:t>
      </w:r>
      <w:hyperlink w:history="0" r:id="rId12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0"/>
            <w:color w:val="0000ff"/>
          </w:rPr>
          <w:t xml:space="preserve">главы 33.1</w:t>
        </w:r>
      </w:hyperlink>
      <w:r>
        <w:rPr>
          <w:sz w:val="20"/>
        </w:rPr>
        <w:t xml:space="preserve"> Кодекса, 100% предварительной оплаты (полного расчета) за услуги по временному проживанию при фактическом оказании указанных услуг в январе 2025 года, у налогоплательщика не возникает обязанности по исчислению и уплате туристического налога.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услуги по временному проживанию оказаны в декабре 2024 года, а полный расчет за указанные услуги осуществлен в январе 2025 года, то у налогоплательщика не возникает обязанности по исчислению и уплате туристического налога в связи с тем, что объект налогообложения туристическим налогом возник в декабре 2024 года, то есть до вступления в силу положений </w:t>
      </w:r>
      <w:hyperlink w:history="0" r:id="rId13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0"/>
            <w:color w:val="0000ff"/>
          </w:rPr>
          <w:t xml:space="preserve">главы 33.1</w:t>
        </w:r>
      </w:hyperlink>
      <w:r>
        <w:rPr>
          <w:sz w:val="20"/>
        </w:rPr>
        <w:t xml:space="preserve"> Кодекса.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Указанная позиция согласована с Минфином России письмом от 24.12.2024 N 03-05-08/130275.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Управлениям ФНС России по субъектам Российской Федерации поручается довести данное письмо до нижестоящих налоговых органов.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Действительный</w:t>
      </w:r>
    </w:p>
    <w:p>
      <w:pPr>
        <w:pStyle w:val="0"/>
        <w:jc w:val="right"/>
      </w:pPr>
      <w:r>
        <w:rPr>
          <w:sz w:val="20"/>
        </w:rPr>
        <w:t xml:space="preserve">государственный советник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2 класса</w:t>
      </w:r>
    </w:p>
    <w:p>
      <w:pPr>
        <w:pStyle w:val="0"/>
        <w:jc w:val="right"/>
      </w:pPr>
      <w:r>
        <w:rPr>
          <w:sz w:val="20"/>
        </w:rPr>
        <w:t xml:space="preserve">Д.С.САТИН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ФНС России от 25.12.2024 N СД-4-3/14609@</w:t>
            <w:br/>
            <w:t>"О порядке исчисления туристического налога"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ФНС России от 25.12.2024 N СД-4-3/14609@ "О порядке исчисления туристического налога"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F23D6FA9540777F01F36D4910EABF4D83E3F1FF1B49C54D05C50D816B9FFF2ADC561B46703597A271A21D0126A0EBCFB812FE01CC91943zBm9G" TargetMode = "External"/>
	<Relationship Id="rId7" Type="http://schemas.openxmlformats.org/officeDocument/2006/relationships/hyperlink" Target="consultantplus://offline/ref=F23D6FA9540777F01F36D4910EABF4D83E3F1AF1B49154D05C50D816B9FFF2ADD761EC68045C6420136B83563Dz0m6G" TargetMode = "External"/>
	<Relationship Id="rId8" Type="http://schemas.openxmlformats.org/officeDocument/2006/relationships/hyperlink" Target="consultantplus://offline/ref=F23D6FA9540777F01F36D4910EABF4D83E3F1FF1B49C54D05C50D816B9FFF2ADC561B467025F7C271A21D0126A0EBCFB812FE01CC91943zBm9G" TargetMode = "External"/>
	<Relationship Id="rId9" Type="http://schemas.openxmlformats.org/officeDocument/2006/relationships/hyperlink" Target="consultantplus://offline/ref=F23D6FA9540777F01F36D4910EABF4D83E3F19F8B59D54D05C50D816B9FFF2ADD761EC68045C6420136B83563Dz0m6G" TargetMode = "External"/>
	<Relationship Id="rId10" Type="http://schemas.openxmlformats.org/officeDocument/2006/relationships/hyperlink" Target="consultantplus://offline/ref=F23D6FA9540777F01F36D4910EABF4D83E3F1FF1B49C54D05C50D816B9FFF2ADC561B467035979261A21D0126A0EBCFB812FE01CC91943zBm9G" TargetMode = "External"/>
	<Relationship Id="rId11" Type="http://schemas.openxmlformats.org/officeDocument/2006/relationships/hyperlink" Target="consultantplus://offline/ref=F23D6FA9540777F01F36D4910EABF4D83E3F1BFBB09D54D05C50D816B9FFF2ADC561B464055D7A20197ED5077B56B0FB9E31E200D51B41BEzFm1G" TargetMode = "External"/>
	<Relationship Id="rId12" Type="http://schemas.openxmlformats.org/officeDocument/2006/relationships/hyperlink" Target="consultantplus://offline/ref=F23D6FA9540777F01F36D4910EABF4D83E3F1FF1B49C54D05C50D816B9FFF2ADC561B46703597A271A21D0126A0EBCFB812FE01CC91943zBm9G" TargetMode = "External"/>
	<Relationship Id="rId13" Type="http://schemas.openxmlformats.org/officeDocument/2006/relationships/hyperlink" Target="consultantplus://offline/ref=F23D6FA9540777F01F36D4910EABF4D83E3F1FF1B49C54D05C50D816B9FFF2ADC561B46703597A271A21D0126A0EBCFB812FE01CC91943zBm9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ФНС России от 25.12.2024 N СД-4-3/14609@
"О порядке исчисления туристического налога"</dc:title>
  <dcterms:created xsi:type="dcterms:W3CDTF">2025-02-11T06:38:51Z</dcterms:created>
</cp:coreProperties>
</file>