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Вопрос:</w:t>
      </w:r>
      <w:r>
        <w:rPr>
          <w:sz w:val="24"/>
        </w:rPr>
        <w:t xml:space="preserve"> О раскрытии информации о туристическом налоге в бухучете, предъявлении его суммы лицу, приобретающему услуги по временному проживанию, его учете в целях налога на прибыль и налоговой базе по НДС.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Ответ:</w:t>
      </w:r>
    </w:p>
    <w:p>
      <w:pPr>
        <w:pStyle w:val="2"/>
        <w:spacing w:before="200" w:line-rule="auto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12 февраля 2025 г. N 07-01-10/12483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 обращением Департамент регулирования бухгалтерского учета, финансовой отчетности и аудиторской деятельности сообщает, что в соответствии с </w:t>
      </w:r>
      <w:hyperlink w:history="0" r:id="rId6" w:tooltip="Приказ Минфина России от 14.09.2018 N 194н (ред. от 10.08.2023) &quot;Об утверждении Регламента Министерства финансов Российской Федерации&quot; (Зарегистрировано в Минюсте России 10.10.2018 N 52385)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Министерства финансов Российской Федерации, утвержденным приказом Минфина России от 14 сентября 2018 г. N 194н, Министерством не осуществляются разъяснение законодательства Российской Федерации, практики его применения, практики применения приказов Министерства, толкование норм, терминов и понятий по обращениям,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 по вопросу раскрытия информации о суммах туристического налога, уплаченного (подлежащего уплате) организацией, обращаем внимание на </w:t>
      </w:r>
      <w:hyperlink w:history="0" r:id="rId7" w:tooltip="&quot;Рекомендации аудиторским организациям, индивидуальным аудиторам, аудиторам по проведению аудита годовой бухгалтерской отчетности организаций за 2024 год&quot; (приложение к письму Минфина России от 18.12.2024 N 07-04-09/128024) {КонсультантПлюс}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аудиторским организациям, индивидуальным аудиторам, аудиторам по проведению аудита годовой бухгалтерской отчетности организаций за 2024 год, размещенные на официальном интернет-сайте Минфина России </w:t>
      </w:r>
      <w:hyperlink w:history="0" r:id="rId8">
        <w:r>
          <w:rPr>
            <w:sz w:val="24"/>
            <w:color w:val="0000ff"/>
          </w:rPr>
          <w:t xml:space="preserve">www.minfin.gov.ru</w:t>
        </w:r>
      </w:hyperlink>
      <w:r>
        <w:rPr>
          <w:sz w:val="24"/>
        </w:rPr>
        <w:t xml:space="preserve"> в разделе "Аудиторская деятельность - Стандарты и правила аудита - Разъяснения и рекомендации - Рекомендации аудиторским организациям, индивидуальным аудиторам, аудиторам по проведению аудита годовой бухгалтерской отчетности организаций".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заключению Департамента налоговой политики, в соответствии с </w:t>
      </w:r>
      <w:hyperlink w:history="0" r:id="rId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1 статьи 34.2</w:t>
        </w:r>
      </w:hyperlink>
      <w:r>
        <w:rPr>
          <w:sz w:val="24"/>
        </w:rPr>
        <w:t xml:space="preserve"> Налогового кодекса Российской Федерации (далее - Кодекс) Минфин России дает письменные разъяснения по вопросам применения законодательства Российской Федерации о налогах и сборах налоговым органам, налогоплательщикам, ответственному участнику консолидированной группы налогоплательщиков, плательщикам сборов и налоговым агентам в связи с выполнением ими соответствующих обязанностей. Налогоплательщик может участвовать в отношениях, регулируемых законодательством о налогах и сборах, через законного или уполномоченного представителя, если иное не предусмотрено </w:t>
      </w:r>
      <w:hyperlink w:history="0" r:id="rId1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. При этом согласно </w:t>
      </w:r>
      <w:hyperlink w:history="0" r:id="rId1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 26</w:t>
        </w:r>
      </w:hyperlink>
      <w:r>
        <w:rPr>
          <w:sz w:val="24"/>
        </w:rPr>
        <w:t xml:space="preserve"> Кодекса полномочия представителя должны быть документально подтверждены в соответствии с Кодексом и иными федеральными законами. Учитывая, что в обращении затронуты вопросы налогообложения по налогам, налогоплательщиками по которым физические лица не являются, а документы, подтверждающие полномочия представителя налогоплательщика-организации, не представлены, основания для рассмотрения обращения отсутствуют.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 отмечаем, что в соответствии с </w:t>
      </w:r>
      <w:hyperlink w:history="0" r:id="rId12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пунктом 1 статьи 418.4</w:t>
        </w:r>
      </w:hyperlink>
      <w:r>
        <w:rPr>
          <w:sz w:val="24"/>
        </w:rPr>
        <w:t xml:space="preserve"> Кодекса налоговая база по туристическому налогу определяется как стоимость оказываемой услуги по предоставлению мест для временного проживания физических лиц без учета сумм туристического налога и налога на добавленную стоимость. Вопросы формирования стоимости услуги по временному проживанию </w:t>
      </w:r>
      <w:hyperlink w:history="0" r:id="rId13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не регулируются. Предъявление суммы туристического налога лицу, приобретающему услугу по предоставлению мест для временного проживания физических лиц в средствах размещения, а также выделение суммы туристического налога в расчетных документах </w:t>
      </w:r>
      <w:hyperlink w:history="0" r:id="rId14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целей исчисления налога на прибыль организаций суммы туристического налога исключаются из доходов исходя из </w:t>
      </w:r>
      <w:hyperlink w:history="0" r:id="rId15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пункта 1 статьи 248</w:t>
        </w:r>
      </w:hyperlink>
      <w:r>
        <w:rPr>
          <w:sz w:val="24"/>
        </w:rPr>
        <w:t xml:space="preserve"> Кодекса, а также не учитываются в расходах исходя из </w:t>
      </w:r>
      <w:hyperlink w:history="0" r:id="rId16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пункта 4 статьи 270</w:t>
        </w:r>
      </w:hyperlink>
      <w:r>
        <w:rPr>
          <w:sz w:val="24"/>
        </w:rPr>
        <w:t xml:space="preserve"> Кодекса.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7" w:tooltip="&quot;Налоговый кодекс Российской Федерации (часть вторая)&quot; от 05.08.2000 N 117-ФЗ (ред. от 28.12.2024, с изм. от 21.01.2025) ------------ Недействующая редакция {КонсультантПлюс}">
        <w:r>
          <w:rPr>
            <w:sz w:val="24"/>
            <w:color w:val="0000ff"/>
          </w:rPr>
          <w:t xml:space="preserve">пункту 1 статьи 154</w:t>
        </w:r>
      </w:hyperlink>
      <w:r>
        <w:rPr>
          <w:sz w:val="24"/>
        </w:rPr>
        <w:t xml:space="preserve"> Кодекса налоговая база по налогу на добавленную стоимость при реализации налогоплательщиком товаров (работ, услуг), если иное не предусмотрено, определяется как стоимость этих товаров (работ услуг), исчисленная исходя из цен, определяемых в соответствии со </w:t>
      </w:r>
      <w:hyperlink w:history="0" r:id="rId1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статьей 105.3</w:t>
        </w:r>
      </w:hyperlink>
      <w:r>
        <w:rPr>
          <w:sz w:val="24"/>
        </w:rPr>
        <w:t xml:space="preserve"> Кодекса, с учетом акцизов (для подакцизных товаров) и без включения суммы налога на добавленную стоимость.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регулирования бухгалтерского учета,</w:t>
      </w:r>
    </w:p>
    <w:p>
      <w:pPr>
        <w:pStyle w:val="0"/>
        <w:jc w:val="right"/>
      </w:pPr>
      <w:r>
        <w:rPr>
          <w:sz w:val="24"/>
        </w:rPr>
        <w:t xml:space="preserve">финансовой отчетности</w:t>
      </w:r>
    </w:p>
    <w:p>
      <w:pPr>
        <w:pStyle w:val="0"/>
        <w:jc w:val="right"/>
      </w:pPr>
      <w:r>
        <w:rPr>
          <w:sz w:val="24"/>
        </w:rPr>
        <w:t xml:space="preserve">и аудиторской деятельности</w:t>
      </w:r>
    </w:p>
    <w:p>
      <w:pPr>
        <w:pStyle w:val="0"/>
        <w:jc w:val="right"/>
      </w:pPr>
      <w:r>
        <w:rPr>
          <w:sz w:val="24"/>
        </w:rPr>
        <w:t xml:space="preserve">Л.З.ШНЕЙДМАН</w:t>
      </w:r>
    </w:p>
    <w:p>
      <w:pPr>
        <w:pStyle w:val="0"/>
      </w:pPr>
      <w:r>
        <w:rPr>
          <w:sz w:val="24"/>
        </w:rPr>
        <w:t xml:space="preserve">12.02.2025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Вопрос: О раскрытии информации о туристическом налоге в бухучете, предъявлении его суммы лицу, приобретающему услуги по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Вопрос: О раскрытии информации о туристическом налоге в бухучете, предъявлении его суммы лицу, приобретающему услуги по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56673&amp;dst=100509" TargetMode = "External"/>
	<Relationship Id="rId7" Type="http://schemas.openxmlformats.org/officeDocument/2006/relationships/hyperlink" Target="https://login.consultant.ru/link/?req=doc&amp;base=LAW&amp;n=493562&amp;dst=100213" TargetMode = "External"/>
	<Relationship Id="rId8" Type="http://schemas.openxmlformats.org/officeDocument/2006/relationships/hyperlink" Target="https://minfin.gov.ru/" TargetMode = "External"/>
	<Relationship Id="rId9" Type="http://schemas.openxmlformats.org/officeDocument/2006/relationships/hyperlink" Target="https://login.consultant.ru/link/?req=doc&amp;base=LAW&amp;n=483130&amp;dst=3880" TargetMode = "External"/>
	<Relationship Id="rId10" Type="http://schemas.openxmlformats.org/officeDocument/2006/relationships/hyperlink" Target="https://login.consultant.ru/link/?req=doc&amp;base=LAW&amp;n=483130" TargetMode = "External"/>
	<Relationship Id="rId11" Type="http://schemas.openxmlformats.org/officeDocument/2006/relationships/hyperlink" Target="https://login.consultant.ru/link/?req=doc&amp;base=LAW&amp;n=483130&amp;dst=100247" TargetMode = "External"/>
	<Relationship Id="rId12" Type="http://schemas.openxmlformats.org/officeDocument/2006/relationships/hyperlink" Target="https://login.consultant.ru/link/?req=doc&amp;base=LAW&amp;n=494979&amp;dst=26419" TargetMode = "External"/>
	<Relationship Id="rId13" Type="http://schemas.openxmlformats.org/officeDocument/2006/relationships/hyperlink" Target="https://login.consultant.ru/link/?req=doc&amp;base=LAW&amp;n=494979&amp;dst=26407" TargetMode = "External"/>
	<Relationship Id="rId14" Type="http://schemas.openxmlformats.org/officeDocument/2006/relationships/hyperlink" Target="https://login.consultant.ru/link/?req=doc&amp;base=LAW&amp;n=494979&amp;dst=26407" TargetMode = "External"/>
	<Relationship Id="rId15" Type="http://schemas.openxmlformats.org/officeDocument/2006/relationships/hyperlink" Target="https://login.consultant.ru/link/?req=doc&amp;base=LAW&amp;n=494979&amp;dst=26170" TargetMode = "External"/>
	<Relationship Id="rId16" Type="http://schemas.openxmlformats.org/officeDocument/2006/relationships/hyperlink" Target="https://login.consultant.ru/link/?req=doc&amp;base=LAW&amp;n=494979&amp;dst=26184" TargetMode = "External"/>
	<Relationship Id="rId17" Type="http://schemas.openxmlformats.org/officeDocument/2006/relationships/hyperlink" Target="https://login.consultant.ru/link/?req=doc&amp;base=LAW&amp;n=494979&amp;dst=22174" TargetMode = "External"/>
	<Relationship Id="rId18" Type="http://schemas.openxmlformats.org/officeDocument/2006/relationships/hyperlink" Target="https://login.consultant.ru/link/?req=doc&amp;base=LAW&amp;n=483130&amp;dst=154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 раскрытии информации о туристическом налоге в бухучете, предъявлении его суммы лицу, приобретающему услуги по временному проживанию, его учете в целях налога на прибыль и налоговой базе по НДС.
(Письмо Минфина России от 12.02.2025 N 07-01-10/12483)</dc:title>
  <dcterms:created xsi:type="dcterms:W3CDTF">2025-06-27T13:28:44Z</dcterms:created>
</cp:coreProperties>
</file>